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1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55"/>
        <w:gridCol w:w="5959"/>
        <w:tblGridChange w:id="0">
          <w:tblGrid>
            <w:gridCol w:w="5955"/>
            <w:gridCol w:w="5959"/>
          </w:tblGrid>
        </w:tblGridChange>
      </w:tblGrid>
      <w:tr>
        <w:trPr>
          <w:cantSplit w:val="0"/>
          <w:trHeight w:val="863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pict>
                <v:shape id="_x0000_i1025" style="width:176pt;height:117pt" o:ole="" type="#_x0000_t75">
                  <v:imagedata r:id="rId1" o:title=""/>
                </v:shape>
                <o:OLEObject DrawAspect="Content" r:id="rId2" ObjectID="_1731164892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KARTA GWARANCYJNA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7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Informacja techniczna</w:t>
            </w:r>
          </w:p>
          <w:p w:rsidR="00000000" w:rsidDel="00000000" w:rsidP="00000000" w:rsidRDefault="00000000" w:rsidRPr="00000000" w14:paraId="00000007">
            <w:pPr>
              <w:spacing w:before="240" w:line="7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Imię Nazwisko: ………………………………………………………………………</w:t>
            </w:r>
          </w:p>
          <w:p w:rsidR="00000000" w:rsidDel="00000000" w:rsidP="00000000" w:rsidRDefault="00000000" w:rsidRPr="00000000" w14:paraId="00000008">
            <w:pPr>
              <w:spacing w:before="240" w:line="720" w:lineRule="auto"/>
              <w:rPr/>
            </w:pPr>
            <w:r w:rsidDel="00000000" w:rsidR="00000000" w:rsidRPr="00000000">
              <w:rPr>
                <w:rtl w:val="0"/>
              </w:rPr>
              <w:t xml:space="preserve">  Telefon: …………………………………………………………………………………</w:t>
            </w:r>
          </w:p>
          <w:p w:rsidR="00000000" w:rsidDel="00000000" w:rsidP="00000000" w:rsidRDefault="00000000" w:rsidRPr="00000000" w14:paraId="00000009">
            <w:pPr>
              <w:spacing w:before="240" w:line="720" w:lineRule="auto"/>
              <w:rPr/>
            </w:pPr>
            <w:r w:rsidDel="00000000" w:rsidR="00000000" w:rsidRPr="00000000">
              <w:rPr>
                <w:rtl w:val="0"/>
              </w:rPr>
              <w:t xml:space="preserve">  Marka/kolor roweru: ……………………………………… /………………….</w:t>
            </w:r>
          </w:p>
          <w:p w:rsidR="00000000" w:rsidDel="00000000" w:rsidP="00000000" w:rsidRDefault="00000000" w:rsidRPr="00000000" w14:paraId="0000000A">
            <w:pPr>
              <w:spacing w:before="240" w:line="720" w:lineRule="auto"/>
              <w:rPr/>
            </w:pPr>
            <w:r w:rsidDel="00000000" w:rsidR="00000000" w:rsidRPr="00000000">
              <w:rPr>
                <w:rtl w:val="0"/>
              </w:rPr>
              <w:t xml:space="preserve">  Numer seryjny ramy: ……………………………………………………………..</w:t>
            </w:r>
          </w:p>
          <w:p w:rsidR="00000000" w:rsidDel="00000000" w:rsidP="00000000" w:rsidRDefault="00000000" w:rsidRPr="00000000" w14:paraId="0000000B">
            <w:pPr>
              <w:spacing w:before="240" w:line="7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kupna roweru: ………………………………………………………………</w:t>
            </w:r>
          </w:p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Dodatkowe uwagi: 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0" distT="0" distL="0" distR="0">
            <wp:extent cx="7481888" cy="520686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481888" cy="52068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11985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97"/>
        <w:gridCol w:w="5988"/>
        <w:tblGridChange w:id="0">
          <w:tblGrid>
            <w:gridCol w:w="5997"/>
            <w:gridCol w:w="5988"/>
          </w:tblGrid>
        </w:tblGridChange>
      </w:tblGrid>
      <w:tr>
        <w:trPr>
          <w:cantSplit w:val="0"/>
          <w:trHeight w:val="852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PL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Punktem obsługi jest firma RowerLab z siedzibą we Wrocławiu przy Pl. Świętego Macieja 7A, 50-244. Gwarancja jest udzielona producentem, ponosi odpowiedzialność za gwarancję producent. W niniejszym dokumencie określone zasady udzielania gwarancji jakości na sprzedawaną baterię.</w:t>
            </w:r>
          </w:p>
          <w:p w:rsidR="00000000" w:rsidDel="00000000" w:rsidP="00000000" w:rsidRDefault="00000000" w:rsidRPr="00000000" w14:paraId="00000013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1.Gwarant udziela następującej gwarancji:</w:t>
            </w:r>
          </w:p>
          <w:p w:rsidR="00000000" w:rsidDel="00000000" w:rsidP="00000000" w:rsidRDefault="00000000" w:rsidRPr="00000000" w14:paraId="00000015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1.1 Gwarancja na baterię elektryczną 2 lat;</w:t>
            </w:r>
          </w:p>
          <w:p w:rsidR="00000000" w:rsidDel="00000000" w:rsidP="00000000" w:rsidRDefault="00000000" w:rsidRPr="00000000" w14:paraId="00000017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2.Warunki gwarancji:</w:t>
            </w:r>
          </w:p>
          <w:p w:rsidR="00000000" w:rsidDel="00000000" w:rsidP="00000000" w:rsidRDefault="00000000" w:rsidRPr="00000000" w14:paraId="00000019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2.1 Gwarant udziela na zakupioną baterię gwarancji jakości na okres 2 lat, licząc od daty sprzedaży. Warunkiem obowiązywania gwarancji jest dokonanie w okresie gwarancji jednego odpłatnego przeglądu w okresie 6 miesięcy od daty sprzedaży. Przegląd może zostać wykonany wyłącznie w Autoryzowanych Punktach Serwisowych.</w:t>
            </w:r>
          </w:p>
          <w:p w:rsidR="00000000" w:rsidDel="00000000" w:rsidP="00000000" w:rsidRDefault="00000000" w:rsidRPr="00000000" w14:paraId="0000001B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2.2 Wszystkie czynności regulacyjne i kontrolne w okresie gwarancyjnym wykonywane są odpłatnie dla klienta. Po upływie okresu gwarancji Gwarant zaleca dalsze regularne dokonywanie odpłatnych serwisów.</w:t>
            </w:r>
          </w:p>
          <w:p w:rsidR="00000000" w:rsidDel="00000000" w:rsidP="00000000" w:rsidRDefault="00000000" w:rsidRPr="00000000" w14:paraId="0000001C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2.3 Gwarant zapewnia dobrą jakość i sprawne działanie baterii pod warunkiem, że będzie on używany zgodnie z przeznaczeniem;</w:t>
            </w:r>
          </w:p>
          <w:p w:rsidR="00000000" w:rsidDel="00000000" w:rsidP="00000000" w:rsidRDefault="00000000" w:rsidRPr="00000000" w14:paraId="0000001D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2.4 Sprzedawca jest zobowiązany przekazać nabywcy baterię pełnosprawną, wyregulowaną, nadającą się do </w:t>
            </w:r>
          </w:p>
          <w:p w:rsidR="00000000" w:rsidDel="00000000" w:rsidP="00000000" w:rsidRDefault="00000000" w:rsidRPr="00000000" w14:paraId="0000001E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natychmiastowej eksploatacji; </w:t>
            </w:r>
          </w:p>
          <w:p w:rsidR="00000000" w:rsidDel="00000000" w:rsidP="00000000" w:rsidRDefault="00000000" w:rsidRPr="00000000" w14:paraId="0000001F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2.5 Na czas trwania gwarancji na usterki spowodowanych złą jakością materiału, usterki w działaniu, wadami konstrukcyjnymi i montażowymi, gwarant zapewnia bezpłatną naprawę. W przypadku konieczności wymiany części, Gwarant zapewnia ją w kolorze uniwersalnym.</w:t>
            </w:r>
          </w:p>
          <w:p w:rsidR="00000000" w:rsidDel="00000000" w:rsidP="00000000" w:rsidRDefault="00000000" w:rsidRPr="00000000" w14:paraId="00000020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2.6 W celu naprawy powyższych usterek należy dostarczyć baterię do punktu sprzedaży detalicznej wraz z gwarancją oraz dowodem zakupu . </w:t>
            </w:r>
          </w:p>
          <w:p w:rsidR="00000000" w:rsidDel="00000000" w:rsidP="00000000" w:rsidRDefault="00000000" w:rsidRPr="00000000" w14:paraId="00000021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3.Gwarancja nie dotyczy wad powstałych:</w:t>
            </w:r>
          </w:p>
          <w:p w:rsidR="00000000" w:rsidDel="00000000" w:rsidP="00000000" w:rsidRDefault="00000000" w:rsidRPr="00000000" w14:paraId="00000023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3.1 Na skutek niewłaściwego lub niezgodnego z Instrukcją Obsługi użytkowania, konserwowania i przechowywania oraz wynikłych po sprzedaży zdarzeń losowych i innych okoliczności. </w:t>
            </w:r>
          </w:p>
          <w:p w:rsidR="00000000" w:rsidDel="00000000" w:rsidP="00000000" w:rsidRDefault="00000000" w:rsidRPr="00000000" w14:paraId="00000025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3.2 W wyniku uszkodzenia wyrobu przez niefachową obsługę.</w:t>
            </w:r>
          </w:p>
          <w:p w:rsidR="00000000" w:rsidDel="00000000" w:rsidP="00000000" w:rsidRDefault="00000000" w:rsidRPr="00000000" w14:paraId="00000026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3.3 Z winy użytkownika - uszkodzenia powstałe w wyniku wypadku, niefachowej naprawy, zaniedbań w konserwacji.</w:t>
            </w:r>
          </w:p>
          <w:p w:rsidR="00000000" w:rsidDel="00000000" w:rsidP="00000000" w:rsidRDefault="00000000" w:rsidRPr="00000000" w14:paraId="00000027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3.4 W wyniku mechanicznego uszkodzenia w czasie używania baterii. </w:t>
            </w:r>
          </w:p>
          <w:p w:rsidR="00000000" w:rsidDel="00000000" w:rsidP="00000000" w:rsidRDefault="00000000" w:rsidRPr="00000000" w14:paraId="00000028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3.5 Gwarancja nie obejmuje ładowarkę.</w:t>
            </w:r>
          </w:p>
          <w:p w:rsidR="00000000" w:rsidDel="00000000" w:rsidP="00000000" w:rsidRDefault="00000000" w:rsidRPr="00000000" w14:paraId="00000029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3.6 Za naprawy gwarancyjne nie uważa się regulacji i dokręcania połączeń śrubowych oraz elementów nie podlegających gwarancji. </w:t>
            </w:r>
          </w:p>
          <w:p w:rsidR="00000000" w:rsidDel="00000000" w:rsidP="00000000" w:rsidRDefault="00000000" w:rsidRPr="00000000" w14:paraId="0000002A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4. Gwarancja traci swą ważność w przypadku:</w:t>
            </w:r>
          </w:p>
          <w:p w:rsidR="00000000" w:rsidDel="00000000" w:rsidP="00000000" w:rsidRDefault="00000000" w:rsidRPr="00000000" w14:paraId="0000002C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4.1 Upływu terminu gwarancji. </w:t>
            </w:r>
          </w:p>
          <w:p w:rsidR="00000000" w:rsidDel="00000000" w:rsidP="00000000" w:rsidRDefault="00000000" w:rsidRPr="00000000" w14:paraId="0000002E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4.2 Wprowadzenia przez użytkownika zmian konstrukcyjnych.</w:t>
            </w:r>
          </w:p>
          <w:p w:rsidR="00000000" w:rsidDel="00000000" w:rsidP="00000000" w:rsidRDefault="00000000" w:rsidRPr="00000000" w14:paraId="0000002F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4.3 Nieprzestrzegania zasad prawidłowej eksploatacji zawartych w Instrukcji Obsługi. </w:t>
            </w:r>
          </w:p>
          <w:p w:rsidR="00000000" w:rsidDel="00000000" w:rsidP="00000000" w:rsidRDefault="00000000" w:rsidRPr="00000000" w14:paraId="00000030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4.4 Wydania przez sprzedawcę i odbioru przez kupującego baterii nie przygotowanej do natychmiastowej eksploatacji. </w:t>
            </w:r>
          </w:p>
          <w:p w:rsidR="00000000" w:rsidDel="00000000" w:rsidP="00000000" w:rsidRDefault="00000000" w:rsidRPr="00000000" w14:paraId="00000031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4.5 Dokonywania napraw w nieuprawnionym zakładzie. </w:t>
            </w:r>
          </w:p>
          <w:p w:rsidR="00000000" w:rsidDel="00000000" w:rsidP="00000000" w:rsidRDefault="00000000" w:rsidRPr="00000000" w14:paraId="00000032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UWAGA! Karta gwarancyjna jest częścią wyposażenia wyrobu łącznie z wpisanym numerem fabrycznym. We własnym interesie należy więc kartę gwarancyjną pieczołowicie przechowywać. </w:t>
            </w:r>
          </w:p>
          <w:p w:rsidR="00000000" w:rsidDel="00000000" w:rsidP="00000000" w:rsidRDefault="00000000" w:rsidRPr="00000000" w14:paraId="00000034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W przypadku zgłoszenia gwarancji lub reklamacji w punkcie sprzedaży obowiązek dostarczenia dowodu zakupu. 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RUS</w:t>
            </w:r>
          </w:p>
          <w:p w:rsidR="00000000" w:rsidDel="00000000" w:rsidP="00000000" w:rsidRDefault="00000000" w:rsidRPr="00000000" w14:paraId="00000039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Пунктом обслуживания является компания RowerLab по адресу город  Вроцлав площадь Святого Матьяша 7А, 50-244. Гарантия предоставляется производителем, ответственность за гарантию несет производитель. В настоящем документе изложены правила предоставления гарантии.</w:t>
            </w:r>
          </w:p>
          <w:p w:rsidR="00000000" w:rsidDel="00000000" w:rsidP="00000000" w:rsidRDefault="00000000" w:rsidRPr="00000000" w14:paraId="0000003B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1.Гарант предоставляет следующую гарантию:</w:t>
            </w:r>
          </w:p>
          <w:p w:rsidR="00000000" w:rsidDel="00000000" w:rsidP="00000000" w:rsidRDefault="00000000" w:rsidRPr="00000000" w14:paraId="0000003D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1.1 Гарантия на аккумулятор 2 года;</w:t>
            </w:r>
          </w:p>
          <w:p w:rsidR="00000000" w:rsidDel="00000000" w:rsidP="00000000" w:rsidRDefault="00000000" w:rsidRPr="00000000" w14:paraId="0000003F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2.Условия гарантии:</w:t>
            </w:r>
          </w:p>
          <w:p w:rsidR="00000000" w:rsidDel="00000000" w:rsidP="00000000" w:rsidRDefault="00000000" w:rsidRPr="00000000" w14:paraId="00000041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2.1 Гарант предоставляет гарантию качества на приобретенный аккумулятор сроком на 2 года, начиная с даты продажи. Обязательным условием гарантии является проведение в течение гарантийного срока одного платного технического осмотра в течение 6 месяцев с даты продажи. Проверка может производиться только в авторизованных сервисных центрах.</w:t>
            </w:r>
          </w:p>
          <w:p w:rsidR="00000000" w:rsidDel="00000000" w:rsidP="00000000" w:rsidRDefault="00000000" w:rsidRPr="00000000" w14:paraId="00000043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2.2. Все технические осмотры в течение гарантийного срока выполняются заказчиком за плату. По истечении гарантийного срока гарант рекомендует продолжать регулярные платные технические осмотры.</w:t>
            </w:r>
          </w:p>
          <w:p w:rsidR="00000000" w:rsidDel="00000000" w:rsidP="00000000" w:rsidRDefault="00000000" w:rsidRPr="00000000" w14:paraId="00000044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2.3 Гарант гарантирует хорошее качество и бесперебойную работу аккумулятора при условии, что оно будет использоваться по назначению;</w:t>
            </w:r>
          </w:p>
          <w:p w:rsidR="00000000" w:rsidDel="00000000" w:rsidP="00000000" w:rsidRDefault="00000000" w:rsidRPr="00000000" w14:paraId="00000045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2.4 Продавец обязан передать покупателю аккумулятор, исправнный, пригодный для</w:t>
            </w:r>
          </w:p>
          <w:p w:rsidR="00000000" w:rsidDel="00000000" w:rsidP="00000000" w:rsidRDefault="00000000" w:rsidRPr="00000000" w14:paraId="00000046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немедленной эксплуатации;</w:t>
            </w:r>
          </w:p>
          <w:p w:rsidR="00000000" w:rsidDel="00000000" w:rsidP="00000000" w:rsidRDefault="00000000" w:rsidRPr="00000000" w14:paraId="00000047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2.5 На время гарантии на дефекты, вызванные плохим качеством материала, дефектами в работе, дефектами конструкции и сборки, гарант предоставляет бесплатный ремонт. В случае необходимости замены деталей,</w:t>
            </w:r>
          </w:p>
          <w:p w:rsidR="00000000" w:rsidDel="00000000" w:rsidP="00000000" w:rsidRDefault="00000000" w:rsidRPr="00000000" w14:paraId="00000048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Гарант обеспечивает деталь в универсальном цвете.</w:t>
            </w:r>
          </w:p>
          <w:p w:rsidR="00000000" w:rsidDel="00000000" w:rsidP="00000000" w:rsidRDefault="00000000" w:rsidRPr="00000000" w14:paraId="00000049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2.6 Для устранения вышеуказанных неисправностей аккумулятор должен быть доставлен в торговую точку с гарантией и подтверждением покупки .</w:t>
            </w:r>
          </w:p>
          <w:p w:rsidR="00000000" w:rsidDel="00000000" w:rsidP="00000000" w:rsidRDefault="00000000" w:rsidRPr="00000000" w14:paraId="0000004A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3.Гарантия не распространяется на возникшие дефекты:</w:t>
            </w:r>
          </w:p>
          <w:p w:rsidR="00000000" w:rsidDel="00000000" w:rsidP="00000000" w:rsidRDefault="00000000" w:rsidRPr="00000000" w14:paraId="0000004C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3.1 Вследствие ненадлежащего или несоответствующего руководству по эксплуатации использования, консервации и хранения, а также возникших после продажи случайных событий и других обстоятельств.</w:t>
            </w:r>
          </w:p>
          <w:p w:rsidR="00000000" w:rsidDel="00000000" w:rsidP="00000000" w:rsidRDefault="00000000" w:rsidRPr="00000000" w14:paraId="0000004E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3.2 В результате повреждения изделия из-за ненадлежащего обращения.</w:t>
            </w:r>
          </w:p>
          <w:p w:rsidR="00000000" w:rsidDel="00000000" w:rsidP="00000000" w:rsidRDefault="00000000" w:rsidRPr="00000000" w14:paraId="0000004F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3.3 По вине пользователя-повреждения, возникшие в результате несчастного случая, ненадежного ремонта, небрежности в обслуживании.</w:t>
            </w:r>
          </w:p>
          <w:p w:rsidR="00000000" w:rsidDel="00000000" w:rsidP="00000000" w:rsidRDefault="00000000" w:rsidRPr="00000000" w14:paraId="00000050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3.4 В результате механического повреждения во время использования аккумулятора.</w:t>
            </w:r>
          </w:p>
          <w:p w:rsidR="00000000" w:rsidDel="00000000" w:rsidP="00000000" w:rsidRDefault="00000000" w:rsidRPr="00000000" w14:paraId="00000051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3.5 Гарантия не распространяется на зарядное устройство.</w:t>
            </w:r>
          </w:p>
          <w:p w:rsidR="00000000" w:rsidDel="00000000" w:rsidP="00000000" w:rsidRDefault="00000000" w:rsidRPr="00000000" w14:paraId="00000052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3.6 Гарантийным ремонтом не считается регулировка и затяжка винтовых соединений и не подлежащих гарантии элементов.</w:t>
            </w:r>
          </w:p>
          <w:p w:rsidR="00000000" w:rsidDel="00000000" w:rsidP="00000000" w:rsidRDefault="00000000" w:rsidRPr="00000000" w14:paraId="00000053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4. Гарантия теряет свою силу в случае:</w:t>
            </w:r>
          </w:p>
          <w:p w:rsidR="00000000" w:rsidDel="00000000" w:rsidP="00000000" w:rsidRDefault="00000000" w:rsidRPr="00000000" w14:paraId="00000055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4.1 Истечение гарантийного срока.</w:t>
            </w:r>
          </w:p>
          <w:p w:rsidR="00000000" w:rsidDel="00000000" w:rsidP="00000000" w:rsidRDefault="00000000" w:rsidRPr="00000000" w14:paraId="00000057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4.2 Внесение пользователем конструктивных изменений.</w:t>
            </w:r>
          </w:p>
          <w:p w:rsidR="00000000" w:rsidDel="00000000" w:rsidP="00000000" w:rsidRDefault="00000000" w:rsidRPr="00000000" w14:paraId="00000058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4.3 Несоблюдение правил правильной эксплуатации, содержащихся в руководстве по эксплуатации.</w:t>
            </w:r>
          </w:p>
          <w:p w:rsidR="00000000" w:rsidDel="00000000" w:rsidP="00000000" w:rsidRDefault="00000000" w:rsidRPr="00000000" w14:paraId="00000059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4.4 Выдача продавцом и получение покупателем аккумулятора, не готового к немедленной эксплуатации.</w:t>
            </w:r>
          </w:p>
          <w:p w:rsidR="00000000" w:rsidDel="00000000" w:rsidP="00000000" w:rsidRDefault="00000000" w:rsidRPr="00000000" w14:paraId="0000005A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4.5 Ремонт в неавторизированом сервисе.</w:t>
            </w:r>
          </w:p>
          <w:p w:rsidR="00000000" w:rsidDel="00000000" w:rsidP="00000000" w:rsidRDefault="00000000" w:rsidRPr="00000000" w14:paraId="0000005B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ВНИМАНИЕ! Гарантийный талон является частью оборудования изделия, в том числе с указанным заводским номером. Поэтому в ваших интересах тщательно хранить гарантийный талон. </w:t>
            </w:r>
          </w:p>
          <w:p w:rsidR="00000000" w:rsidDel="00000000" w:rsidP="00000000" w:rsidRDefault="00000000" w:rsidRPr="00000000" w14:paraId="0000005D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В случае подачи гарантии или претензии в точке продажи обязательство предоставить подтверждение покупки.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41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UA</w:t>
            </w:r>
          </w:p>
          <w:p w:rsidR="00000000" w:rsidDel="00000000" w:rsidP="00000000" w:rsidRDefault="00000000" w:rsidRPr="00000000" w14:paraId="00000062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Пунктом обслуговування є компанія Rowerlab за адресою місто Вроцлав Площа Святого Матьяша 7А, 50-244. Гарантія надається виробником, відповідальність за гарантію несе виробник. В даному документі викладені правила надання гарантії якості продаваної батареї.</w:t>
            </w:r>
          </w:p>
          <w:p w:rsidR="00000000" w:rsidDel="00000000" w:rsidP="00000000" w:rsidRDefault="00000000" w:rsidRPr="00000000" w14:paraId="00000064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1.Гарант надає наступну гарантію:</w:t>
            </w:r>
          </w:p>
          <w:p w:rsidR="00000000" w:rsidDel="00000000" w:rsidP="00000000" w:rsidRDefault="00000000" w:rsidRPr="00000000" w14:paraId="00000066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1.1 Гарантія на батарею для першого власника 2 роки з дня продажу;</w:t>
            </w:r>
          </w:p>
          <w:p w:rsidR="00000000" w:rsidDel="00000000" w:rsidP="00000000" w:rsidRDefault="00000000" w:rsidRPr="00000000" w14:paraId="00000068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2.Умови гарантії:</w:t>
            </w:r>
          </w:p>
          <w:p w:rsidR="00000000" w:rsidDel="00000000" w:rsidP="00000000" w:rsidRDefault="00000000" w:rsidRPr="00000000" w14:paraId="0000006A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2.1 Гарант надає гарантію якості на придбану батарею терміном на 2 роки, починаючи з дати продажу. Обов'язковою умовою гарантії є проведення платного гарантійного огляду протягом 6 місяців з дати купівлі велосипеда. Перевірка може проводитися тільки в авторизованих Сервісних центрах.</w:t>
            </w:r>
          </w:p>
          <w:p w:rsidR="00000000" w:rsidDel="00000000" w:rsidP="00000000" w:rsidRDefault="00000000" w:rsidRPr="00000000" w14:paraId="0000006C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2.2. Всі технічні огляди протягом гарантійного терміну виконуються замовником за плату. Після закінчення гарантійного терміну гарант рекомендує продовжувати регулярні платні технічні огляди.</w:t>
            </w:r>
          </w:p>
          <w:p w:rsidR="00000000" w:rsidDel="00000000" w:rsidP="00000000" w:rsidRDefault="00000000" w:rsidRPr="00000000" w14:paraId="0000006D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2.3 Гарант гарантує хорошу якість і безперебійну роботу обладнання за умови, що воно буде використовуватися за призначенням;</w:t>
            </w:r>
          </w:p>
          <w:p w:rsidR="00000000" w:rsidDel="00000000" w:rsidP="00000000" w:rsidRDefault="00000000" w:rsidRPr="00000000" w14:paraId="0000006E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2.4 Продавець зобов'язаний передати покупцеві аккумулятор справний, придатний для</w:t>
            </w:r>
          </w:p>
          <w:p w:rsidR="00000000" w:rsidDel="00000000" w:rsidP="00000000" w:rsidRDefault="00000000" w:rsidRPr="00000000" w14:paraId="0000006F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негайної експлуатації;</w:t>
            </w:r>
          </w:p>
          <w:p w:rsidR="00000000" w:rsidDel="00000000" w:rsidP="00000000" w:rsidRDefault="00000000" w:rsidRPr="00000000" w14:paraId="00000070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2.5 На час гарантії на дефекти, викликані поганою якістю матеріалу, дефектами в роботі, дефектами конструкції і збірки, гарант надає безкоштовний ремонт. У разі необхідності заміни деталей,</w:t>
            </w:r>
          </w:p>
          <w:p w:rsidR="00000000" w:rsidDel="00000000" w:rsidP="00000000" w:rsidRDefault="00000000" w:rsidRPr="00000000" w14:paraId="00000071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Гарант забезпечує деталь в універсальному кольорі.</w:t>
            </w:r>
          </w:p>
          <w:p w:rsidR="00000000" w:rsidDel="00000000" w:rsidP="00000000" w:rsidRDefault="00000000" w:rsidRPr="00000000" w14:paraId="00000072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2.6 Для усунення вищевказаних несправностей аккумулятор повинен бути доставлений в торгову точку з гарантією і підтвердженням покупки .</w:t>
            </w:r>
          </w:p>
          <w:p w:rsidR="00000000" w:rsidDel="00000000" w:rsidP="00000000" w:rsidRDefault="00000000" w:rsidRPr="00000000" w14:paraId="00000073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3.Гарантія не поширюється на дефекти:</w:t>
            </w:r>
          </w:p>
          <w:p w:rsidR="00000000" w:rsidDel="00000000" w:rsidP="00000000" w:rsidRDefault="00000000" w:rsidRPr="00000000" w14:paraId="00000075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3.1 Внаслідок неналежного або невідповідного використання не згідною з енстукцею, консервації та зберігання, а також виниклих після продажу випадкових подій та інших обставин.</w:t>
            </w:r>
          </w:p>
          <w:p w:rsidR="00000000" w:rsidDel="00000000" w:rsidP="00000000" w:rsidRDefault="00000000" w:rsidRPr="00000000" w14:paraId="00000077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3.2 В результаті пошкодження виробу через неналежне використування не згідно з інструкцією обслуговування.</w:t>
            </w:r>
          </w:p>
          <w:p w:rsidR="00000000" w:rsidDel="00000000" w:rsidP="00000000" w:rsidRDefault="00000000" w:rsidRPr="00000000" w14:paraId="00000078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3.3 З вини Користувача-пошкодження, що виникли в результаті нещасного випадку, ненадійного ремонту, недбалості в обслуговуванні.</w:t>
            </w:r>
          </w:p>
          <w:p w:rsidR="00000000" w:rsidDel="00000000" w:rsidP="00000000" w:rsidRDefault="00000000" w:rsidRPr="00000000" w14:paraId="00000079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3.4 В результаті механічного пошкодження під час використання батареї.</w:t>
            </w:r>
          </w:p>
          <w:p w:rsidR="00000000" w:rsidDel="00000000" w:rsidP="00000000" w:rsidRDefault="00000000" w:rsidRPr="00000000" w14:paraId="0000007A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3.5 Гарантія не поширюється на зарядний пристрій.</w:t>
            </w:r>
          </w:p>
          <w:p w:rsidR="00000000" w:rsidDel="00000000" w:rsidP="00000000" w:rsidRDefault="00000000" w:rsidRPr="00000000" w14:paraId="0000007B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3.6 Гарантійним ремонтом не вважається регулювання і затягування гвинтових з'єднань і не підлягають гарантії елементів.</w:t>
            </w:r>
          </w:p>
          <w:p w:rsidR="00000000" w:rsidDel="00000000" w:rsidP="00000000" w:rsidRDefault="00000000" w:rsidRPr="00000000" w14:paraId="0000007C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4. Гарантія втрачає свою силу в разі:</w:t>
            </w:r>
          </w:p>
          <w:p w:rsidR="00000000" w:rsidDel="00000000" w:rsidP="00000000" w:rsidRDefault="00000000" w:rsidRPr="00000000" w14:paraId="0000007E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4.1 Закінчення гарантійного терміну.</w:t>
            </w:r>
          </w:p>
          <w:p w:rsidR="00000000" w:rsidDel="00000000" w:rsidP="00000000" w:rsidRDefault="00000000" w:rsidRPr="00000000" w14:paraId="00000080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4.2 Внесення користувачем конструктивних змін в батареї.</w:t>
            </w:r>
          </w:p>
          <w:p w:rsidR="00000000" w:rsidDel="00000000" w:rsidP="00000000" w:rsidRDefault="00000000" w:rsidRPr="00000000" w14:paraId="00000081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4.3 Недотримання правил правильної експлуатації, що містяться в керівництві по експлуатації.</w:t>
            </w:r>
          </w:p>
          <w:p w:rsidR="00000000" w:rsidDel="00000000" w:rsidP="00000000" w:rsidRDefault="00000000" w:rsidRPr="00000000" w14:paraId="00000082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4.4 Видача продавцем і отримання покупцем батареї, не готової до негайної експлуатації.</w:t>
            </w:r>
          </w:p>
          <w:p w:rsidR="00000000" w:rsidDel="00000000" w:rsidP="00000000" w:rsidRDefault="00000000" w:rsidRPr="00000000" w14:paraId="00000083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4.5 Ремонт в неавторизованому сервісі.</w:t>
            </w:r>
          </w:p>
          <w:p w:rsidR="00000000" w:rsidDel="00000000" w:rsidP="00000000" w:rsidRDefault="00000000" w:rsidRPr="00000000" w14:paraId="00000084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227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Увага! Гарантійний талон є частиною обладнання виробу, в тому числі із зазначеним заводським номером. Тому у ваших інтересах ретельно зберігати гарантійний талон. 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        У разі подачі гарантії або претензії в точці продажу зобов'язання надати підтвердження покупки.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ENG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The warranty service office is the company RowerLab Ecaterina Dudoglo , which is located in Wrocław at Pl. Saint Maciej 7A, 50-244.  The warranty is provided by the manufacturer, and the manufacturer is responsible for the warranty. This document sets out the rules for granting a quality guarantee for the battery sold.</w:t>
            </w:r>
          </w:p>
          <w:p w:rsidR="00000000" w:rsidDel="00000000" w:rsidP="00000000" w:rsidRDefault="00000000" w:rsidRPr="00000000" w14:paraId="0000008C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1. The Guarantor grants the following guarantee:</w:t>
            </w:r>
          </w:p>
          <w:p w:rsidR="00000000" w:rsidDel="00000000" w:rsidP="00000000" w:rsidRDefault="00000000" w:rsidRPr="00000000" w14:paraId="0000008E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1.1 Battery warranty for the first owner is 2 years from the date of sale;</w:t>
            </w:r>
          </w:p>
          <w:p w:rsidR="00000000" w:rsidDel="00000000" w:rsidP="00000000" w:rsidRDefault="00000000" w:rsidRPr="00000000" w14:paraId="00000090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2. Warranty terms:</w:t>
            </w:r>
          </w:p>
          <w:p w:rsidR="00000000" w:rsidDel="00000000" w:rsidP="00000000" w:rsidRDefault="00000000" w:rsidRPr="00000000" w14:paraId="00000092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2.1 The guarantor grants a quality warranty for the purchased battery for a period of 2 years, counting from the date of sale. The condition for the warranty to be valid is to perform one paid inspection within 6 months from the date of sale during the warranty period. The inspection may only be performed at Authorized Service Points.</w:t>
            </w:r>
          </w:p>
          <w:p w:rsidR="00000000" w:rsidDel="00000000" w:rsidP="00000000" w:rsidRDefault="00000000" w:rsidRPr="00000000" w14:paraId="00000094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2.2 All adjustments and inspections of the battery during the warranty period are performed for a fee for the customer. After the expiry of the warranty period, the Guarantor recommends continuing regular paid services.</w:t>
            </w:r>
          </w:p>
          <w:p w:rsidR="00000000" w:rsidDel="00000000" w:rsidP="00000000" w:rsidRDefault="00000000" w:rsidRPr="00000000" w14:paraId="00000095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2.3 The Guarantor ensures good quality and efficient operation of the equipment, provided that it will be used as intended;</w:t>
            </w:r>
          </w:p>
          <w:p w:rsidR="00000000" w:rsidDel="00000000" w:rsidP="00000000" w:rsidRDefault="00000000" w:rsidRPr="00000000" w14:paraId="00000096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2.4 The seller is obliged to provide the buyer with a battery that is fully functional, adjusted and suitable for</w:t>
            </w:r>
          </w:p>
          <w:p w:rsidR="00000000" w:rsidDel="00000000" w:rsidP="00000000" w:rsidRDefault="00000000" w:rsidRPr="00000000" w14:paraId="00000097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immediate operation;</w:t>
            </w:r>
          </w:p>
          <w:p w:rsidR="00000000" w:rsidDel="00000000" w:rsidP="00000000" w:rsidRDefault="00000000" w:rsidRPr="00000000" w14:paraId="00000098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2.5 For the duration of the warranty for defects caused by poor quality of material, malfunctions, construction and assembly defects, the guarantor provides free repair. If parts need to be replaced,</w:t>
            </w:r>
          </w:p>
          <w:p w:rsidR="00000000" w:rsidDel="00000000" w:rsidP="00000000" w:rsidRDefault="00000000" w:rsidRPr="00000000" w14:paraId="00000099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The guarantor provides it in a universal color.</w:t>
            </w:r>
          </w:p>
          <w:p w:rsidR="00000000" w:rsidDel="00000000" w:rsidP="00000000" w:rsidRDefault="00000000" w:rsidRPr="00000000" w14:paraId="0000009A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2.6 In order to repair the above defects, the battery must be delivered to the retail point of sale together with the warranty and proof of purchase.</w:t>
            </w:r>
          </w:p>
          <w:p w:rsidR="00000000" w:rsidDel="00000000" w:rsidP="00000000" w:rsidRDefault="00000000" w:rsidRPr="00000000" w14:paraId="0000009B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3. The warranty does not apply to defects caused by:</w:t>
            </w:r>
          </w:p>
          <w:p w:rsidR="00000000" w:rsidDel="00000000" w:rsidP="00000000" w:rsidRDefault="00000000" w:rsidRPr="00000000" w14:paraId="0000009D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3.1 As a result of improper or inconsistent use, maintenance and storage, as well as random events and other circumstances resulting from the sale.</w:t>
            </w:r>
          </w:p>
          <w:p w:rsidR="00000000" w:rsidDel="00000000" w:rsidP="00000000" w:rsidRDefault="00000000" w:rsidRPr="00000000" w14:paraId="0000009F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3.2 As a result of damage to the product by unprofessional service.</w:t>
            </w:r>
          </w:p>
          <w:p w:rsidR="00000000" w:rsidDel="00000000" w:rsidP="00000000" w:rsidRDefault="00000000" w:rsidRPr="00000000" w14:paraId="000000A0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3.3 Due to the fault of the user - damage resulting from an accident, unprofessional repair, negligence in maintenance</w:t>
              <w:br w:type="textWrapping"/>
              <w:t xml:space="preserve">.</w:t>
            </w:r>
          </w:p>
          <w:p w:rsidR="00000000" w:rsidDel="00000000" w:rsidP="00000000" w:rsidRDefault="00000000" w:rsidRPr="00000000" w14:paraId="000000A1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3.4 As a result of mechanical damage while using the battery.</w:t>
            </w:r>
          </w:p>
          <w:p w:rsidR="00000000" w:rsidDel="00000000" w:rsidP="00000000" w:rsidRDefault="00000000" w:rsidRPr="00000000" w14:paraId="000000A2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3.5 The warranty does not cover battery charger.</w:t>
            </w:r>
          </w:p>
          <w:p w:rsidR="00000000" w:rsidDel="00000000" w:rsidP="00000000" w:rsidRDefault="00000000" w:rsidRPr="00000000" w14:paraId="000000A3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3.6 Warranty repairs do not cover adjustment and tightening of screw connections and elements not covered by the warranty.</w:t>
            </w:r>
          </w:p>
          <w:p w:rsidR="00000000" w:rsidDel="00000000" w:rsidP="00000000" w:rsidRDefault="00000000" w:rsidRPr="00000000" w14:paraId="000000A4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4. The warranty expires in the event of:</w:t>
            </w:r>
          </w:p>
          <w:p w:rsidR="00000000" w:rsidDel="00000000" w:rsidP="00000000" w:rsidRDefault="00000000" w:rsidRPr="00000000" w14:paraId="000000A6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4.1 Expiration of the warranty period.</w:t>
            </w:r>
          </w:p>
          <w:p w:rsidR="00000000" w:rsidDel="00000000" w:rsidP="00000000" w:rsidRDefault="00000000" w:rsidRPr="00000000" w14:paraId="000000A8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4.2 Introduction of structural changes to the battery by the user.</w:t>
            </w:r>
          </w:p>
          <w:p w:rsidR="00000000" w:rsidDel="00000000" w:rsidP="00000000" w:rsidRDefault="00000000" w:rsidRPr="00000000" w14:paraId="000000A9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4.3 Failure to comply with the rules of proper operation contained in the Operator's Manual.</w:t>
            </w:r>
          </w:p>
          <w:p w:rsidR="00000000" w:rsidDel="00000000" w:rsidP="00000000" w:rsidRDefault="00000000" w:rsidRPr="00000000" w14:paraId="000000AA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4.4 Delivery by the seller and collection by the buyer of the battery not prepared for immediate use.</w:t>
            </w:r>
          </w:p>
          <w:p w:rsidR="00000000" w:rsidDel="00000000" w:rsidP="00000000" w:rsidRDefault="00000000" w:rsidRPr="00000000" w14:paraId="000000AB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  <w:rtl w:val="0"/>
              </w:rPr>
              <w:t xml:space="preserve">4.5 Making repairs in an unauthorized facility.</w:t>
            </w:r>
          </w:p>
          <w:p w:rsidR="00000000" w:rsidDel="00000000" w:rsidP="00000000" w:rsidRDefault="00000000" w:rsidRPr="00000000" w14:paraId="000000AC">
            <w:pPr>
              <w:ind w:right="170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ATTENTION! The warranty card is a part of the product equipment together with the entered serial number. Therefore, it is in your own interest to keep the warranty card carefully. </w:t>
            </w:r>
          </w:p>
          <w:p w:rsidR="00000000" w:rsidDel="00000000" w:rsidP="00000000" w:rsidRDefault="00000000" w:rsidRPr="00000000" w14:paraId="000000AE">
            <w:pPr>
              <w:ind w:right="17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highlight w:val="white"/>
                <w:rtl w:val="0"/>
              </w:rPr>
              <w:t xml:space="preserve">In the event of a warranty claim or complaint at the point of sale, the obligation to provide proof of purchase.</w:t>
            </w:r>
          </w:p>
        </w:tc>
      </w:tr>
    </w:tbl>
    <w:p w:rsidR="00000000" w:rsidDel="00000000" w:rsidP="00000000" w:rsidRDefault="00000000" w:rsidRPr="00000000" w14:paraId="000000AF">
      <w:pPr>
        <w:tabs>
          <w:tab w:val="left" w:pos="11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17776"/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29090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C2AE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C2AE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uJNY4vjJb5STEqxn9AxfyMwefg==">AMUW2mUEjnMXYZnwDCW3lyeziUt20yG9RUmFe/wEwNGTtLhHbp2ESi+mMkj+y0TZYYXQ5MmaQ147nbjCetp+LfFWrWWtw1YGJ6P7U+EQQxihnl2A5iKHb5BxHAB+5ROVJ5npkxP+91Ma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2022-11-23T16:32:00Z</dcterms:created>
  <dc:creator>acer</dc:creator>
</cp:coreProperties>
</file>